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735BD5">
      <w:pPr>
        <w:ind w:left="5760"/>
        <w:jc w:val="both"/>
        <w:rPr>
          <w:sz w:val="22"/>
          <w:szCs w:val="22"/>
        </w:rPr>
      </w:pPr>
      <w:bookmarkStart w:id="0" w:name="_GoBack"/>
      <w:bookmarkEnd w:id="0"/>
      <w:r w:rsidRPr="00447862">
        <w:rPr>
          <w:sz w:val="22"/>
          <w:szCs w:val="22"/>
        </w:rPr>
        <w:t>VPS priemonės „</w:t>
      </w:r>
      <w:r w:rsidR="00735BD5">
        <w:rPr>
          <w:sz w:val="22"/>
          <w:szCs w:val="22"/>
        </w:rPr>
        <w:t>Investicijos į materialųjį turtą</w:t>
      </w:r>
      <w:r w:rsidRPr="00447862">
        <w:rPr>
          <w:sz w:val="22"/>
          <w:szCs w:val="22"/>
        </w:rPr>
        <w:t>“</w:t>
      </w:r>
      <w:r>
        <w:rPr>
          <w:sz w:val="22"/>
          <w:szCs w:val="22"/>
        </w:rPr>
        <w:t xml:space="preserve"> </w:t>
      </w:r>
      <w:r w:rsidR="00735BD5">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735BD5">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735BD5">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01A0D">
        <w:rPr>
          <w:rFonts w:eastAsia="Calibri"/>
          <w:szCs w:val="24"/>
        </w:rPr>
        <w:t>2</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561861" w:rsidRDefault="00C33435" w:rsidP="00C33435">
      <w:pPr>
        <w:jc w:val="center"/>
        <w:rPr>
          <w:rFonts w:eastAsia="Calibri"/>
          <w:sz w:val="20"/>
        </w:rPr>
      </w:pPr>
      <w:r w:rsidRPr="00561861">
        <w:rPr>
          <w:rFonts w:eastAsia="Calibri"/>
          <w:i/>
          <w:sz w:val="20"/>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735BD5" w:rsidRPr="00735BD5">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rsidR="00C33435" w:rsidRDefault="00C33435" w:rsidP="00561861">
            <w:pPr>
              <w:pStyle w:val="BodyText1"/>
              <w:spacing w:line="283" w:lineRule="auto"/>
              <w:jc w:val="center"/>
              <w:rPr>
                <w:b/>
                <w:sz w:val="22"/>
                <w:szCs w:val="22"/>
              </w:rPr>
            </w:pPr>
            <w:r w:rsidRPr="008128F7">
              <w:rPr>
                <w:b/>
                <w:sz w:val="22"/>
                <w:szCs w:val="22"/>
              </w:rPr>
              <w:t>„</w:t>
            </w:r>
            <w:proofErr w:type="spellStart"/>
            <w:r w:rsidR="00735BD5" w:rsidRPr="00561861">
              <w:rPr>
                <w:b/>
                <w:sz w:val="22"/>
                <w:szCs w:val="22"/>
              </w:rPr>
              <w:t>Parama</w:t>
            </w:r>
            <w:proofErr w:type="spellEnd"/>
            <w:r w:rsidR="00735BD5" w:rsidRPr="00561861">
              <w:rPr>
                <w:b/>
                <w:sz w:val="22"/>
                <w:szCs w:val="22"/>
              </w:rPr>
              <w:t xml:space="preserve"> </w:t>
            </w:r>
            <w:proofErr w:type="spellStart"/>
            <w:r w:rsidR="00735BD5">
              <w:rPr>
                <w:b/>
                <w:sz w:val="22"/>
                <w:szCs w:val="22"/>
              </w:rPr>
              <w:t>žemės</w:t>
            </w:r>
            <w:proofErr w:type="spellEnd"/>
            <w:r w:rsidR="00735BD5">
              <w:rPr>
                <w:b/>
                <w:sz w:val="22"/>
                <w:szCs w:val="22"/>
              </w:rPr>
              <w:t xml:space="preserve"> </w:t>
            </w:r>
            <w:proofErr w:type="spellStart"/>
            <w:r w:rsidR="00735BD5">
              <w:rPr>
                <w:b/>
                <w:sz w:val="22"/>
                <w:szCs w:val="22"/>
              </w:rPr>
              <w:t>ūkio</w:t>
            </w:r>
            <w:proofErr w:type="spellEnd"/>
            <w:r w:rsidR="00735BD5">
              <w:rPr>
                <w:b/>
                <w:sz w:val="22"/>
                <w:szCs w:val="22"/>
              </w:rPr>
              <w:t xml:space="preserve"> </w:t>
            </w:r>
            <w:proofErr w:type="spellStart"/>
            <w:r w:rsidR="00735BD5">
              <w:rPr>
                <w:b/>
                <w:sz w:val="22"/>
                <w:szCs w:val="22"/>
              </w:rPr>
              <w:t>produktų</w:t>
            </w:r>
            <w:proofErr w:type="spellEnd"/>
            <w:r w:rsidR="00735BD5">
              <w:rPr>
                <w:b/>
                <w:sz w:val="22"/>
                <w:szCs w:val="22"/>
              </w:rPr>
              <w:t xml:space="preserve"> </w:t>
            </w:r>
            <w:proofErr w:type="spellStart"/>
            <w:r w:rsidR="00735BD5">
              <w:rPr>
                <w:b/>
                <w:sz w:val="22"/>
                <w:szCs w:val="22"/>
              </w:rPr>
              <w:t>perdirbimui</w:t>
            </w:r>
            <w:proofErr w:type="spellEnd"/>
            <w:r w:rsidR="00735BD5">
              <w:rPr>
                <w:b/>
                <w:sz w:val="22"/>
                <w:szCs w:val="22"/>
              </w:rPr>
              <w:t xml:space="preserve">, </w:t>
            </w:r>
            <w:proofErr w:type="spellStart"/>
            <w:r w:rsidR="00735BD5">
              <w:rPr>
                <w:b/>
                <w:sz w:val="22"/>
                <w:szCs w:val="22"/>
              </w:rPr>
              <w:t>rinkodarai</w:t>
            </w:r>
            <w:proofErr w:type="spellEnd"/>
            <w:r w:rsidR="00735BD5">
              <w:rPr>
                <w:b/>
                <w:sz w:val="22"/>
                <w:szCs w:val="22"/>
              </w:rPr>
              <w:t xml:space="preserve"> </w:t>
            </w:r>
            <w:proofErr w:type="spellStart"/>
            <w:r w:rsidR="00735BD5">
              <w:rPr>
                <w:b/>
                <w:sz w:val="22"/>
                <w:szCs w:val="22"/>
              </w:rPr>
              <w:t>ir</w:t>
            </w:r>
            <w:proofErr w:type="spellEnd"/>
            <w:r w:rsidR="00735BD5">
              <w:rPr>
                <w:b/>
                <w:sz w:val="22"/>
                <w:szCs w:val="22"/>
              </w:rPr>
              <w:t xml:space="preserve"> (</w:t>
            </w:r>
            <w:proofErr w:type="spellStart"/>
            <w:r w:rsidR="00735BD5">
              <w:rPr>
                <w:b/>
                <w:sz w:val="22"/>
                <w:szCs w:val="22"/>
              </w:rPr>
              <w:t>arba</w:t>
            </w:r>
            <w:proofErr w:type="spellEnd"/>
            <w:r w:rsidR="00735BD5">
              <w:rPr>
                <w:b/>
                <w:sz w:val="22"/>
                <w:szCs w:val="22"/>
              </w:rPr>
              <w:t xml:space="preserve">) </w:t>
            </w:r>
            <w:proofErr w:type="spellStart"/>
            <w:r w:rsidR="00735BD5">
              <w:rPr>
                <w:b/>
                <w:sz w:val="22"/>
                <w:szCs w:val="22"/>
              </w:rPr>
              <w:t>plėtrai</w:t>
            </w:r>
            <w:proofErr w:type="spellEnd"/>
            <w:r w:rsidR="00561861">
              <w:rPr>
                <w:b/>
                <w:sz w:val="22"/>
                <w:szCs w:val="22"/>
              </w:rPr>
              <w:t>”</w:t>
            </w:r>
            <w:r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735BD5">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bendruomeninį</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bendruomeninis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asociacija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viešoji</w:t>
            </w:r>
            <w:proofErr w:type="spellEnd"/>
            <w:r>
              <w:rPr>
                <w:rFonts w:eastAsia="Calibri"/>
                <w:szCs w:val="24"/>
                <w:lang w:val="en-US"/>
              </w:rPr>
              <w:t xml:space="preserve"> </w:t>
            </w:r>
            <w:proofErr w:type="spellStart"/>
            <w:r>
              <w:rPr>
                <w:rFonts w:eastAsia="Calibri"/>
                <w:szCs w:val="24"/>
                <w:lang w:val="en-US"/>
              </w:rPr>
              <w:t>įstaiga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labdaros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paramos </w:t>
            </w:r>
            <w:proofErr w:type="spellStart"/>
            <w:r>
              <w:rPr>
                <w:rFonts w:eastAsia="Calibri"/>
                <w:szCs w:val="24"/>
                <w:lang w:val="en-US"/>
              </w:rPr>
              <w:t>fondas</w:t>
            </w:r>
            <w:proofErr w:type="spellEnd"/>
            <w:r>
              <w:rPr>
                <w:rFonts w:eastAsia="Calibri"/>
                <w:szCs w:val="24"/>
                <w:lang w:val="en-US"/>
              </w:rPr>
              <w:t>;</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w:t>
            </w:r>
            <w:proofErr w:type="spellStart"/>
            <w:r w:rsidRPr="00E2715E">
              <w:rPr>
                <w:rFonts w:eastAsia="Calibri"/>
                <w:b/>
                <w:szCs w:val="24"/>
                <w:lang w:val="en-US"/>
              </w:rPr>
              <w:t>dydį</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0E18B2" w:rsidRDefault="000E18B2" w:rsidP="009549BC">
            <w:pPr>
              <w:tabs>
                <w:tab w:val="left" w:pos="3555"/>
              </w:tabs>
              <w:ind w:left="57" w:right="57"/>
              <w:rPr>
                <w:rFonts w:eastAsia="Calibri"/>
                <w:szCs w:val="24"/>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ES </w:t>
            </w:r>
            <w:proofErr w:type="spellStart"/>
            <w:r w:rsidRPr="00E2715E">
              <w:rPr>
                <w:rFonts w:eastAsia="Calibri"/>
                <w:b/>
                <w:szCs w:val="24"/>
                <w:lang w:val="en-US"/>
              </w:rPr>
              <w:t>ir</w:t>
            </w:r>
            <w:proofErr w:type="spellEnd"/>
            <w:r w:rsidRPr="00E2715E">
              <w:rPr>
                <w:rFonts w:eastAsia="Calibri"/>
                <w:b/>
                <w:szCs w:val="24"/>
                <w:lang w:val="en-US"/>
              </w:rPr>
              <w:t xml:space="preserve"> </w:t>
            </w:r>
            <w:proofErr w:type="spellStart"/>
            <w:r w:rsidRPr="00E2715E">
              <w:rPr>
                <w:rFonts w:eastAsia="Calibri"/>
                <w:b/>
                <w:szCs w:val="24"/>
                <w:lang w:val="en-US"/>
              </w:rPr>
              <w:t>valstybės</w:t>
            </w:r>
            <w:proofErr w:type="spellEnd"/>
            <w:r w:rsidRPr="00E2715E">
              <w:rPr>
                <w:rFonts w:eastAsia="Calibri"/>
                <w:b/>
                <w:szCs w:val="24"/>
                <w:lang w:val="en-US"/>
              </w:rPr>
              <w:t xml:space="preserve"> paramos </w:t>
            </w:r>
            <w:proofErr w:type="spellStart"/>
            <w:r w:rsidRPr="00E2715E">
              <w:rPr>
                <w:rFonts w:eastAsia="Calibri"/>
                <w:b/>
                <w:szCs w:val="24"/>
                <w:lang w:val="en-US"/>
              </w:rPr>
              <w:t>panaudojimą</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32082E">
            <w:pPr>
              <w:jc w:val="center"/>
              <w:rPr>
                <w:b/>
              </w:rPr>
            </w:pPr>
            <w:r w:rsidRPr="0032082E">
              <w:rPr>
                <w:b/>
              </w:rPr>
              <w:t>2.1.1.</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32082E">
            <w:pPr>
              <w:tabs>
                <w:tab w:val="left" w:pos="3555"/>
              </w:tabs>
              <w:ind w:left="57" w:right="57"/>
              <w:rPr>
                <w:rFonts w:eastAsia="Calibri"/>
                <w:b/>
                <w:i/>
                <w:szCs w:val="24"/>
                <w:lang w:val="en-US"/>
              </w:rPr>
            </w:pPr>
            <w:r w:rsidRPr="0032082E">
              <w:rPr>
                <w:b/>
              </w:rPr>
              <w:t xml:space="preserve">Darbuotojai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2.1.2.</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Turtas</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Infrastruktūra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3</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Verslo</w:t>
            </w:r>
            <w:proofErr w:type="spellEnd"/>
            <w:r w:rsidRPr="0032082E">
              <w:rPr>
                <w:rFonts w:eastAsia="Calibri"/>
                <w:b/>
                <w:szCs w:val="24"/>
                <w:lang w:val="en-US"/>
              </w:rPr>
              <w:t xml:space="preserve"> </w:t>
            </w:r>
            <w:proofErr w:type="spellStart"/>
            <w:r w:rsidRPr="0032082E">
              <w:rPr>
                <w:rFonts w:eastAsia="Calibri"/>
                <w:b/>
                <w:szCs w:val="24"/>
                <w:lang w:val="en-US"/>
              </w:rPr>
              <w:t>aplinka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32082E" w:rsidP="00742A4D">
            <w:pPr>
              <w:tabs>
                <w:tab w:val="left" w:pos="3555"/>
              </w:tabs>
              <w:ind w:left="57" w:right="57"/>
              <w:rPr>
                <w:rFonts w:eastAsia="Calibri"/>
                <w:szCs w:val="24"/>
                <w:lang w:val="en-US"/>
              </w:rPr>
            </w:pPr>
            <w:r w:rsidRPr="0032082E">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r w:rsidRPr="00742A4D">
              <w:rPr>
                <w:rFonts w:eastAsia="Calibri"/>
                <w:i/>
                <w:sz w:val="20"/>
                <w:lang w:val="en-US"/>
              </w:rPr>
              <w:lastRenderedPageBreak/>
              <w:t xml:space="preserve">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0E18B2" w:rsidTr="00AE6676">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Default="000E18B2"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0E18B2" w:rsidTr="00A45A5D">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Pr="00742A4D" w:rsidRDefault="000E18B2"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C33435" w:rsidRDefault="00C33435" w:rsidP="00C33435"/>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bookmarkStart w:id="1" w:name="_Hlk4405614"/>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83646F" w:rsidTr="0083646F">
        <w:tc>
          <w:tcPr>
            <w:tcW w:w="966"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VIII</w:t>
            </w:r>
          </w:p>
        </w:tc>
      </w:tr>
      <w:tr w:rsidR="0083646F" w:rsidTr="00E2715E">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646F" w:rsidRDefault="0083646F" w:rsidP="00731449">
            <w:pPr>
              <w:tabs>
                <w:tab w:val="left" w:pos="3555"/>
              </w:tabs>
              <w:jc w:val="center"/>
              <w:rPr>
                <w:rFonts w:eastAsia="Calibri"/>
                <w:b/>
                <w:sz w:val="22"/>
                <w:szCs w:val="22"/>
                <w:lang w:eastAsia="lt-LT"/>
              </w:rPr>
            </w:pPr>
            <w:r>
              <w:rPr>
                <w:b/>
                <w:sz w:val="22"/>
                <w:szCs w:val="22"/>
                <w:lang w:eastAsia="lt-LT"/>
              </w:rPr>
              <w:t>Ataskaitiniai arba praėję ataskaitiniai metai</w:t>
            </w:r>
          </w:p>
          <w:p w:rsidR="0083646F" w:rsidRDefault="0083646F" w:rsidP="0073144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Kontrolės laikotarpis</w:t>
            </w:r>
          </w:p>
        </w:tc>
      </w:tr>
      <w:tr w:rsidR="00E2715E" w:rsidTr="00E2715E">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 xml:space="preserve">Gaminamos ir planuojamos gaminti prekės </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Pagaminta (užauginta)</w:t>
            </w:r>
          </w:p>
          <w:p w:rsidR="0083646F" w:rsidRDefault="0083646F" w:rsidP="00731449">
            <w:pPr>
              <w:tabs>
                <w:tab w:val="left" w:pos="3555"/>
              </w:tabs>
              <w:jc w:val="both"/>
              <w:rPr>
                <w:b/>
                <w:sz w:val="22"/>
                <w:szCs w:val="22"/>
                <w:lang w:eastAsia="lt-LT"/>
              </w:rPr>
            </w:pPr>
            <w:r>
              <w:rPr>
                <w:b/>
                <w:sz w:val="22"/>
                <w:szCs w:val="22"/>
                <w:lang w:eastAsia="lt-LT"/>
              </w:rPr>
              <w:t>[...&gt;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w:t>
            </w:r>
            <w:r>
              <w:rPr>
                <w:i/>
                <w:sz w:val="22"/>
                <w:szCs w:val="22"/>
                <w:lang w:eastAsia="lt-LT"/>
              </w:rPr>
              <w:lastRenderedPageBreak/>
              <w:t>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[...&gt;</w:t>
            </w:r>
          </w:p>
          <w:p w:rsidR="0083646F" w:rsidRDefault="0083646F" w:rsidP="0073144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Vidutinė kaina (Eur)</w:t>
            </w:r>
          </w:p>
          <w:p w:rsidR="0083646F" w:rsidRDefault="0083646F" w:rsidP="0073144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Teikiamos ir planuojamos teikti paslaugos</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paslaugų [...&gt;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83646F" w:rsidRDefault="0083646F" w:rsidP="0073144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E2715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Pr="0083646F" w:rsidRDefault="0083646F" w:rsidP="0083646F">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646F" w:rsidRDefault="0083646F" w:rsidP="00731449">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PAREIŠKĖJO VEIKLOS SĄNAUDAS (EUR)</w:t>
            </w:r>
          </w:p>
          <w:p w:rsidR="0083646F" w:rsidRDefault="0083646F" w:rsidP="0073144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lastRenderedPageBreak/>
              <w:t>4.2.3.4.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E2715E" w:rsidRPr="0083646F" w:rsidTr="00B547B3">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2715E" w:rsidRPr="0083646F" w:rsidRDefault="00E2715E" w:rsidP="00731449">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ILGALAIKĮ TURTĄ (EUR)</w:t>
            </w:r>
          </w:p>
          <w:p w:rsidR="0083646F" w:rsidRDefault="0083646F" w:rsidP="0073144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bookmarkEnd w:id="1"/>
    </w:tbl>
    <w:p w:rsidR="00E1720B" w:rsidRDefault="00E1720B" w:rsidP="00C3343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paskolos ir (arba) išperkamoji nuoma (lizingas),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VII</w:t>
            </w:r>
          </w:p>
        </w:tc>
      </w:tr>
      <w:tr w:rsidR="00E1720B" w:rsidTr="00B036E8">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Neišmokėtas likutis (Eur)</w:t>
            </w:r>
          </w:p>
          <w:p w:rsidR="00E1720B" w:rsidRDefault="00E1720B" w:rsidP="00731449">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Grąžinimo terminas</w:t>
            </w:r>
          </w:p>
          <w:p w:rsidR="00E1720B" w:rsidRDefault="00E1720B" w:rsidP="00731449">
            <w:pPr>
              <w:tabs>
                <w:tab w:val="left" w:pos="3555"/>
              </w:tabs>
              <w:jc w:val="center"/>
              <w:rPr>
                <w:rFonts w:eastAsia="Calibri"/>
                <w:b/>
                <w:sz w:val="22"/>
                <w:szCs w:val="22"/>
              </w:rPr>
            </w:pPr>
            <w:r>
              <w:rPr>
                <w:i/>
                <w:sz w:val="22"/>
                <w:szCs w:val="22"/>
                <w:lang w:eastAsia="lt-LT"/>
              </w:rPr>
              <w:t>(metai, mėnuo)</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sz w:val="22"/>
                <w:szCs w:val="22"/>
              </w:rPr>
            </w:pPr>
            <w:r>
              <w:rPr>
                <w:b/>
                <w:sz w:val="22"/>
                <w:szCs w:val="22"/>
                <w:lang w:eastAsia="lt-LT"/>
              </w:rPr>
              <w:t>Pareiškėjo turimų paskolų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lastRenderedPageBreak/>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E1720B" w:rsidTr="00B036E8">
        <w:tc>
          <w:tcPr>
            <w:tcW w:w="773"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išperkamosios nuomos (lizingo)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bl>
    <w:p w:rsidR="00E1720B" w:rsidRDefault="00E1720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Pr="00E1720B" w:rsidRDefault="00E1720B" w:rsidP="00731449">
            <w:pPr>
              <w:tabs>
                <w:tab w:val="left" w:pos="3555"/>
              </w:tabs>
              <w:jc w:val="both"/>
              <w:rPr>
                <w:rFonts w:eastAsia="Calibri"/>
                <w:b/>
                <w:sz w:val="22"/>
                <w:szCs w:val="22"/>
              </w:rPr>
            </w:pPr>
            <w:r>
              <w:rPr>
                <w:b/>
                <w:sz w:val="22"/>
                <w:szCs w:val="22"/>
                <w:lang w:eastAsia="lt-LT"/>
              </w:rPr>
              <w:t>PAREIŠKĖJO FINANSINĖS ATASKAITOS IR PROGNOZĖS</w:t>
            </w:r>
          </w:p>
        </w:tc>
      </w:tr>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metai (pasirinktinai)</w:t>
            </w:r>
          </w:p>
          <w:p w:rsidR="00E1720B" w:rsidRDefault="00E1720B"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9D185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rPr>
                <w:rFonts w:eastAsia="Calibri"/>
                <w:b/>
                <w:sz w:val="22"/>
                <w:szCs w:val="22"/>
              </w:rPr>
            </w:pPr>
            <w:r>
              <w:rPr>
                <w:b/>
                <w:sz w:val="22"/>
                <w:szCs w:val="22"/>
                <w:lang w:eastAsia="lt-LT"/>
              </w:rPr>
              <w:t>Turtas</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rHeight w:val="248"/>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Nuosavas kapitalas ir įsipareigojimai</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C.</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D.</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E.</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3.8.</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3.9.</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3.10.</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bl>
    <w:p w:rsidR="00FF7A8B" w:rsidRDefault="00FF7A8B" w:rsidP="00FD6258"/>
    <w:p w:rsidR="008C27EF" w:rsidRDefault="008C27EF" w:rsidP="008C27E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C27EF" w:rsidRDefault="008C27EF" w:rsidP="00731449">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27EF" w:rsidRDefault="008C27EF" w:rsidP="00731449">
            <w:pPr>
              <w:tabs>
                <w:tab w:val="left" w:pos="3555"/>
              </w:tabs>
              <w:rPr>
                <w:rFonts w:eastAsia="Calibri"/>
                <w:b/>
                <w:sz w:val="22"/>
                <w:szCs w:val="22"/>
              </w:rPr>
            </w:pPr>
            <w:r>
              <w:rPr>
                <w:b/>
                <w:sz w:val="22"/>
                <w:szCs w:val="22"/>
                <w:lang w:eastAsia="lt-LT"/>
              </w:rPr>
              <w:t>PAREIŠKĖJO EKONOMINIO GYVYBINGUMO RODIKLIAI</w:t>
            </w:r>
          </w:p>
          <w:p w:rsidR="008C27EF" w:rsidRDefault="008C27EF" w:rsidP="0073144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27EF" w:rsidTr="0073144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Default="008C27EF" w:rsidP="0073144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VIII</w:t>
            </w:r>
          </w:p>
        </w:tc>
      </w:tr>
      <w:tr w:rsidR="008C27EF" w:rsidTr="00B036E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C27EF" w:rsidRDefault="008C27EF" w:rsidP="0073144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27EF" w:rsidRDefault="008C27EF"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Kontrolės laikotarpis</w:t>
            </w:r>
          </w:p>
        </w:tc>
      </w:tr>
      <w:tr w:rsidR="008C27EF" w:rsidTr="00B036E8">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III metai</w:t>
            </w:r>
          </w:p>
          <w:p w:rsidR="008C27EF" w:rsidRDefault="008C27EF" w:rsidP="00731449">
            <w:pPr>
              <w:tabs>
                <w:tab w:val="left" w:pos="3555"/>
              </w:tabs>
              <w:jc w:val="center"/>
              <w:rPr>
                <w:rFonts w:eastAsia="Calibri"/>
                <w:b/>
                <w:sz w:val="22"/>
                <w:szCs w:val="22"/>
              </w:rPr>
            </w:pPr>
            <w:r>
              <w:rPr>
                <w:b/>
                <w:sz w:val="22"/>
                <w:szCs w:val="22"/>
                <w:lang w:eastAsia="lt-LT"/>
              </w:rPr>
              <w:t>[20...&gt;</w:t>
            </w: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bl>
    <w:p w:rsidR="008C27EF" w:rsidRDefault="008C27EF" w:rsidP="008C27EF"/>
    <w:p w:rsidR="00C44D17" w:rsidRDefault="00FD6258" w:rsidP="008C27EF">
      <w:pPr>
        <w:tabs>
          <w:tab w:val="left" w:pos="6264"/>
        </w:tabs>
        <w:jc w:val="center"/>
      </w:pPr>
      <w:r>
        <w:rPr>
          <w:szCs w:val="24"/>
        </w:rPr>
        <w:t>_____________</w:t>
      </w:r>
    </w:p>
    <w:sectPr w:rsidR="00C44D17" w:rsidSect="00E2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C2C28"/>
    <w:rsid w:val="000E18B2"/>
    <w:rsid w:val="001061C0"/>
    <w:rsid w:val="00120217"/>
    <w:rsid w:val="00216D81"/>
    <w:rsid w:val="002F30A1"/>
    <w:rsid w:val="002F30CE"/>
    <w:rsid w:val="0032082E"/>
    <w:rsid w:val="003624A5"/>
    <w:rsid w:val="00386EDB"/>
    <w:rsid w:val="003A56E2"/>
    <w:rsid w:val="003E2F25"/>
    <w:rsid w:val="004231A2"/>
    <w:rsid w:val="00434626"/>
    <w:rsid w:val="0045501E"/>
    <w:rsid w:val="00484B48"/>
    <w:rsid w:val="00561861"/>
    <w:rsid w:val="005E074F"/>
    <w:rsid w:val="00663162"/>
    <w:rsid w:val="006A02CB"/>
    <w:rsid w:val="00735BD5"/>
    <w:rsid w:val="00742A4D"/>
    <w:rsid w:val="007E514B"/>
    <w:rsid w:val="00801A0D"/>
    <w:rsid w:val="0083646F"/>
    <w:rsid w:val="008A1AC1"/>
    <w:rsid w:val="008C27EF"/>
    <w:rsid w:val="009338B2"/>
    <w:rsid w:val="009549BC"/>
    <w:rsid w:val="00A86F48"/>
    <w:rsid w:val="00AE7FC2"/>
    <w:rsid w:val="00B036E8"/>
    <w:rsid w:val="00B609B6"/>
    <w:rsid w:val="00B929A4"/>
    <w:rsid w:val="00C33435"/>
    <w:rsid w:val="00C34898"/>
    <w:rsid w:val="00C44D17"/>
    <w:rsid w:val="00CA0BB8"/>
    <w:rsid w:val="00CA183E"/>
    <w:rsid w:val="00D14594"/>
    <w:rsid w:val="00E1720B"/>
    <w:rsid w:val="00E2715E"/>
    <w:rsid w:val="00E76E3A"/>
    <w:rsid w:val="00E813F3"/>
    <w:rsid w:val="00ED20D9"/>
    <w:rsid w:val="00EE660B"/>
    <w:rsid w:val="00F922A7"/>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15338</Words>
  <Characters>8744</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2019-10-28T07:27:00Z</dcterms:created>
  <dcterms:modified xsi:type="dcterms:W3CDTF">2019-10-28T07:27:00Z</dcterms:modified>
</cp:coreProperties>
</file>